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2D716B" w14:textId="2737FF7C" w:rsidR="004975CD" w:rsidRPr="00DA6A80" w:rsidRDefault="004975CD" w:rsidP="004975CD">
      <w:pPr>
        <w:spacing w:after="200" w:line="276" w:lineRule="auto"/>
        <w:ind w:left="360"/>
        <w:jc w:val="right"/>
        <w:rPr>
          <w:rFonts w:ascii="Arial" w:hAnsi="Arial" w:cs="Arial"/>
          <w:bCs/>
          <w:sz w:val="22"/>
          <w:szCs w:val="22"/>
        </w:rPr>
      </w:pPr>
      <w:r w:rsidRPr="00DA6A80">
        <w:rPr>
          <w:rFonts w:ascii="Arial" w:hAnsi="Arial" w:cs="Arial"/>
          <w:bCs/>
          <w:sz w:val="22"/>
          <w:szCs w:val="22"/>
        </w:rPr>
        <w:t xml:space="preserve">Priedas Nr. </w:t>
      </w:r>
      <w:r w:rsidR="002A1FBF" w:rsidRPr="00DA6A80">
        <w:rPr>
          <w:rFonts w:ascii="Arial" w:hAnsi="Arial" w:cs="Arial"/>
          <w:bCs/>
          <w:sz w:val="22"/>
          <w:szCs w:val="22"/>
        </w:rPr>
        <w:t>1.</w:t>
      </w:r>
      <w:r w:rsidR="00CC7DEC" w:rsidRPr="00DA6A80">
        <w:rPr>
          <w:rFonts w:ascii="Arial" w:hAnsi="Arial" w:cs="Arial"/>
          <w:bCs/>
          <w:sz w:val="22"/>
          <w:szCs w:val="22"/>
        </w:rPr>
        <w:t>2</w:t>
      </w:r>
    </w:p>
    <w:p w14:paraId="6464DAA7" w14:textId="02242990" w:rsidR="004975CD" w:rsidRPr="001A6EF0" w:rsidRDefault="004975CD" w:rsidP="002A1FBF">
      <w:pPr>
        <w:spacing w:line="276" w:lineRule="auto"/>
        <w:ind w:left="360"/>
        <w:jc w:val="center"/>
        <w:rPr>
          <w:sz w:val="23"/>
          <w:szCs w:val="23"/>
        </w:rPr>
      </w:pPr>
      <w:r w:rsidRPr="001A6EF0">
        <w:rPr>
          <w:b/>
          <w:sz w:val="23"/>
          <w:szCs w:val="23"/>
        </w:rPr>
        <w:t>Saugiųjų dokumentų ir saugiųjų dokumentų blankų spausdinimo paslaugų specifikacija</w:t>
      </w:r>
      <w:r w:rsidR="00CC7DEC" w:rsidRPr="001A6EF0">
        <w:rPr>
          <w:b/>
          <w:sz w:val="23"/>
          <w:szCs w:val="23"/>
        </w:rPr>
        <w:t xml:space="preserve"> II pirkimo daliai</w:t>
      </w:r>
    </w:p>
    <w:p w14:paraId="6B9EC9B8" w14:textId="77777777" w:rsidR="004975CD" w:rsidRPr="001A6EF0" w:rsidRDefault="004975CD" w:rsidP="00CC7DEC">
      <w:pPr>
        <w:tabs>
          <w:tab w:val="left" w:pos="567"/>
        </w:tabs>
        <w:jc w:val="both"/>
        <w:rPr>
          <w:sz w:val="23"/>
          <w:szCs w:val="23"/>
        </w:rPr>
      </w:pPr>
    </w:p>
    <w:tbl>
      <w:tblPr>
        <w:tblW w:w="15304" w:type="dxa"/>
        <w:jc w:val="center"/>
        <w:tblLayout w:type="fixed"/>
        <w:tblCellMar>
          <w:left w:w="10" w:type="dxa"/>
          <w:right w:w="10" w:type="dxa"/>
        </w:tblCellMar>
        <w:tblLook w:val="0000" w:firstRow="0" w:lastRow="0" w:firstColumn="0" w:lastColumn="0" w:noHBand="0" w:noVBand="0"/>
      </w:tblPr>
      <w:tblGrid>
        <w:gridCol w:w="562"/>
        <w:gridCol w:w="2410"/>
        <w:gridCol w:w="1559"/>
        <w:gridCol w:w="10773"/>
      </w:tblGrid>
      <w:tr w:rsidR="004975CD" w:rsidRPr="001A6EF0" w14:paraId="24E8F182" w14:textId="77777777" w:rsidTr="002A1FBF">
        <w:trPr>
          <w:trHeight w:val="604"/>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AD7727" w14:textId="77777777" w:rsidR="004975CD" w:rsidRPr="001A6EF0" w:rsidRDefault="004975CD" w:rsidP="00BD382E">
            <w:pPr>
              <w:suppressAutoHyphens/>
              <w:jc w:val="center"/>
              <w:textAlignment w:val="baseline"/>
              <w:rPr>
                <w:b/>
                <w:sz w:val="23"/>
                <w:szCs w:val="23"/>
              </w:rPr>
            </w:pPr>
            <w:r w:rsidRPr="001A6EF0">
              <w:rPr>
                <w:b/>
                <w:sz w:val="23"/>
                <w:szCs w:val="23"/>
              </w:rPr>
              <w:t>Eil. Nr.</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C0EECF" w14:textId="77777777" w:rsidR="004975CD" w:rsidRPr="001A6EF0" w:rsidRDefault="004975CD" w:rsidP="00BD382E">
            <w:pPr>
              <w:suppressAutoHyphens/>
              <w:jc w:val="center"/>
              <w:textAlignment w:val="baseline"/>
              <w:rPr>
                <w:b/>
                <w:sz w:val="23"/>
                <w:szCs w:val="23"/>
              </w:rPr>
            </w:pPr>
            <w:r w:rsidRPr="001A6EF0">
              <w:rPr>
                <w:b/>
                <w:sz w:val="23"/>
                <w:szCs w:val="23"/>
              </w:rPr>
              <w:t>Spaudinio pavadinimas</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96344B" w14:textId="77777777" w:rsidR="004975CD" w:rsidRPr="001A6EF0" w:rsidRDefault="004975CD" w:rsidP="002A1FBF">
            <w:pPr>
              <w:suppressAutoHyphens/>
              <w:ind w:left="-112" w:right="-253" w:hanging="142"/>
              <w:jc w:val="center"/>
              <w:textAlignment w:val="baseline"/>
              <w:rPr>
                <w:b/>
                <w:sz w:val="23"/>
                <w:szCs w:val="23"/>
              </w:rPr>
            </w:pPr>
            <w:r w:rsidRPr="001A6EF0">
              <w:rPr>
                <w:b/>
                <w:sz w:val="23"/>
                <w:szCs w:val="23"/>
              </w:rPr>
              <w:t>Poreikis (vnt.)</w:t>
            </w:r>
          </w:p>
        </w:tc>
        <w:tc>
          <w:tcPr>
            <w:tcW w:w="10773"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0B610AD3" w14:textId="77777777" w:rsidR="004975CD" w:rsidRPr="001A6EF0" w:rsidRDefault="004975CD" w:rsidP="00BD382E">
            <w:pPr>
              <w:suppressAutoHyphens/>
              <w:jc w:val="center"/>
              <w:textAlignment w:val="baseline"/>
              <w:rPr>
                <w:b/>
                <w:sz w:val="23"/>
                <w:szCs w:val="23"/>
              </w:rPr>
            </w:pPr>
            <w:r w:rsidRPr="001A6EF0">
              <w:rPr>
                <w:rFonts w:eastAsia="Calibri"/>
                <w:b/>
                <w:bCs/>
                <w:color w:val="000000" w:themeColor="text1"/>
                <w:sz w:val="23"/>
                <w:szCs w:val="23"/>
              </w:rPr>
              <w:t>Techninė specifikacija</w:t>
            </w:r>
          </w:p>
        </w:tc>
      </w:tr>
      <w:tr w:rsidR="004975CD" w:rsidRPr="001A6EF0" w14:paraId="6AC3DCD8" w14:textId="77777777" w:rsidTr="002A1FBF">
        <w:trPr>
          <w:trHeight w:val="642"/>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85CC30" w14:textId="77777777" w:rsidR="004975CD" w:rsidRPr="001A6EF0" w:rsidRDefault="004975CD" w:rsidP="00BD382E">
            <w:pPr>
              <w:rPr>
                <w:sz w:val="23"/>
                <w:szCs w:val="23"/>
              </w:rPr>
            </w:pPr>
            <w:r w:rsidRPr="001A6EF0">
              <w:rPr>
                <w:sz w:val="23"/>
                <w:szCs w:val="23"/>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F71D9D" w14:textId="77777777" w:rsidR="004975CD" w:rsidRPr="001A6EF0" w:rsidRDefault="004975CD" w:rsidP="00BD382E">
            <w:pPr>
              <w:jc w:val="both"/>
              <w:rPr>
                <w:bCs/>
                <w:sz w:val="23"/>
                <w:szCs w:val="23"/>
              </w:rPr>
            </w:pPr>
            <w:r w:rsidRPr="001A6EF0">
              <w:rPr>
                <w:bCs/>
                <w:sz w:val="23"/>
                <w:szCs w:val="23"/>
              </w:rPr>
              <w:t>Traktoriaus, savaeigės mašinos (priekabos) techninės apžiūros talonas</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37D125" w14:textId="23372F84" w:rsidR="004975CD" w:rsidRPr="001A6EF0" w:rsidRDefault="0012493B" w:rsidP="00BD382E">
            <w:pPr>
              <w:jc w:val="center"/>
              <w:rPr>
                <w:sz w:val="23"/>
                <w:szCs w:val="23"/>
              </w:rPr>
            </w:pPr>
            <w:r>
              <w:rPr>
                <w:sz w:val="23"/>
                <w:szCs w:val="23"/>
              </w:rPr>
              <w:t>150</w:t>
            </w:r>
            <w:r w:rsidR="004975CD" w:rsidRPr="001A6EF0">
              <w:rPr>
                <w:sz w:val="23"/>
                <w:szCs w:val="23"/>
              </w:rPr>
              <w:t> 000 vnt.</w:t>
            </w:r>
          </w:p>
        </w:tc>
        <w:tc>
          <w:tcPr>
            <w:tcW w:w="10773"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098770EC" w14:textId="709AFB94" w:rsidR="00CC7DEC" w:rsidRPr="00B107D3" w:rsidRDefault="00CC7DEC" w:rsidP="00B107D3">
            <w:pPr>
              <w:pStyle w:val="ListParagraph"/>
              <w:numPr>
                <w:ilvl w:val="0"/>
                <w:numId w:val="2"/>
              </w:numPr>
              <w:ind w:left="176" w:firstLine="567"/>
              <w:jc w:val="both"/>
              <w:rPr>
                <w:sz w:val="23"/>
                <w:szCs w:val="23"/>
              </w:rPr>
            </w:pPr>
            <w:r w:rsidRPr="00B107D3">
              <w:rPr>
                <w:sz w:val="23"/>
                <w:szCs w:val="23"/>
              </w:rPr>
              <w:t>Traktoriaus, savaeigės mašinos (priekabos) techninės apžiūros talono forma patvirtinta Lietuvos Respublikos žemės ūkio ministro 2005 m. spalio 12 d. įsakymu Nr. 3D-481 „Dėl žemės ūkio ministro 2002 m. gegužės 30 d. įsakymo Nr. 207 „Dėl traktorių, savaeigių ir žemės ūkio mašinų bei jų priekabų techninės apžiūros tvarkos“ pakeitimo“. Šio dokumento technologinės apsaugos priemonių aprašas patvirtintas VDTAT direktoriaus 2013 m. rugpjūčio 21 d. įsakymu Nr. 50-26.</w:t>
            </w:r>
          </w:p>
          <w:p w14:paraId="741A5655" w14:textId="135D059D" w:rsidR="00B107D3" w:rsidRPr="00B107D3" w:rsidRDefault="004975CD" w:rsidP="00B107D3">
            <w:pPr>
              <w:pStyle w:val="ListParagraph"/>
              <w:numPr>
                <w:ilvl w:val="0"/>
                <w:numId w:val="2"/>
              </w:numPr>
              <w:ind w:left="176" w:firstLine="567"/>
              <w:jc w:val="both"/>
              <w:rPr>
                <w:sz w:val="23"/>
                <w:szCs w:val="23"/>
              </w:rPr>
            </w:pPr>
            <w:r w:rsidRPr="00B107D3">
              <w:rPr>
                <w:sz w:val="23"/>
                <w:szCs w:val="23"/>
              </w:rPr>
              <w:t xml:space="preserve">Spaudinys turi būti 70 x 105 mm formato, spalva – šviesiai žalia, Saugiųjų dokumentų ir saugiųjų dokumentų blankų registre blanko identifikavimo kodas 00567-A1. </w:t>
            </w:r>
          </w:p>
          <w:p w14:paraId="415F72BA" w14:textId="24AD3066" w:rsidR="004975CD" w:rsidRDefault="004975CD" w:rsidP="00B107D3">
            <w:pPr>
              <w:pStyle w:val="ListParagraph"/>
              <w:numPr>
                <w:ilvl w:val="0"/>
                <w:numId w:val="2"/>
              </w:numPr>
              <w:ind w:left="176" w:firstLine="567"/>
              <w:jc w:val="both"/>
              <w:rPr>
                <w:sz w:val="23"/>
                <w:szCs w:val="23"/>
              </w:rPr>
            </w:pPr>
            <w:r w:rsidRPr="00B107D3">
              <w:rPr>
                <w:sz w:val="23"/>
                <w:szCs w:val="23"/>
              </w:rPr>
              <w:t xml:space="preserve">Slaptumo žyma „Slaptai“. </w:t>
            </w:r>
          </w:p>
          <w:p w14:paraId="13BEFB56" w14:textId="13E848A2" w:rsidR="00B107D3" w:rsidRPr="00B107D3" w:rsidRDefault="00B107D3" w:rsidP="00B107D3">
            <w:pPr>
              <w:pStyle w:val="ListParagraph"/>
              <w:numPr>
                <w:ilvl w:val="0"/>
                <w:numId w:val="2"/>
              </w:numPr>
              <w:ind w:firstLine="23"/>
              <w:jc w:val="both"/>
              <w:rPr>
                <w:sz w:val="23"/>
                <w:szCs w:val="23"/>
              </w:rPr>
            </w:pPr>
            <w:r>
              <w:rPr>
                <w:sz w:val="23"/>
                <w:szCs w:val="23"/>
              </w:rPr>
              <w:t>Technologiniai reikalavimai:</w:t>
            </w:r>
          </w:p>
          <w:p w14:paraId="05C124D6" w14:textId="77777777" w:rsidR="004975CD" w:rsidRPr="001A6EF0" w:rsidRDefault="004975CD" w:rsidP="00B107D3">
            <w:pPr>
              <w:ind w:left="885"/>
              <w:jc w:val="both"/>
              <w:rPr>
                <w:b/>
                <w:sz w:val="23"/>
                <w:szCs w:val="23"/>
              </w:rPr>
            </w:pPr>
            <w:r w:rsidRPr="001A6EF0">
              <w:rPr>
                <w:b/>
                <w:sz w:val="23"/>
                <w:szCs w:val="23"/>
              </w:rPr>
              <w:t>1 pusė</w:t>
            </w:r>
          </w:p>
          <w:p w14:paraId="5DAEE25C" w14:textId="77777777" w:rsidR="004975CD" w:rsidRPr="001A6EF0" w:rsidRDefault="004975CD" w:rsidP="00B107D3">
            <w:pPr>
              <w:ind w:left="885"/>
              <w:jc w:val="both"/>
              <w:rPr>
                <w:sz w:val="23"/>
                <w:szCs w:val="23"/>
              </w:rPr>
            </w:pPr>
            <w:r w:rsidRPr="001A6EF0">
              <w:rPr>
                <w:sz w:val="23"/>
                <w:szCs w:val="23"/>
              </w:rPr>
              <w:t>Popierius</w:t>
            </w:r>
          </w:p>
          <w:p w14:paraId="192EBB3E" w14:textId="77777777" w:rsidR="004975CD" w:rsidRPr="001A6EF0" w:rsidRDefault="004975CD" w:rsidP="00B107D3">
            <w:pPr>
              <w:ind w:left="885"/>
              <w:jc w:val="both"/>
              <w:rPr>
                <w:sz w:val="23"/>
                <w:szCs w:val="23"/>
              </w:rPr>
            </w:pPr>
            <w:r w:rsidRPr="001A6EF0">
              <w:rPr>
                <w:sz w:val="23"/>
                <w:szCs w:val="23"/>
              </w:rPr>
              <w:t>Popierius – su vandens ženklu, dvitoniu, nefiksuotu, pasikartojančiu.</w:t>
            </w:r>
          </w:p>
          <w:p w14:paraId="30D1E881" w14:textId="77777777" w:rsidR="004975CD" w:rsidRPr="001A6EF0" w:rsidRDefault="004975CD" w:rsidP="00B107D3">
            <w:pPr>
              <w:ind w:left="885"/>
              <w:jc w:val="both"/>
              <w:rPr>
                <w:sz w:val="23"/>
                <w:szCs w:val="23"/>
              </w:rPr>
            </w:pPr>
            <w:r w:rsidRPr="001A6EF0">
              <w:rPr>
                <w:sz w:val="23"/>
                <w:szCs w:val="23"/>
              </w:rPr>
              <w:t>Popierius – su įterptais į masę pluoštais, matomais, raudonos spalvos, švytinčiais ultravioletiniuose spinduliuose.</w:t>
            </w:r>
          </w:p>
          <w:p w14:paraId="7FD1726E" w14:textId="77777777" w:rsidR="004975CD" w:rsidRPr="001A6EF0" w:rsidRDefault="004975CD" w:rsidP="00B107D3">
            <w:pPr>
              <w:ind w:left="885"/>
              <w:jc w:val="both"/>
              <w:rPr>
                <w:sz w:val="23"/>
                <w:szCs w:val="23"/>
              </w:rPr>
            </w:pPr>
            <w:r w:rsidRPr="001A6EF0">
              <w:rPr>
                <w:sz w:val="23"/>
                <w:szCs w:val="23"/>
              </w:rPr>
              <w:t>Spauda</w:t>
            </w:r>
          </w:p>
          <w:p w14:paraId="211FD070" w14:textId="77777777" w:rsidR="004975CD" w:rsidRPr="001A6EF0" w:rsidRDefault="004975CD" w:rsidP="00B107D3">
            <w:pPr>
              <w:ind w:left="885"/>
              <w:jc w:val="both"/>
              <w:rPr>
                <w:sz w:val="23"/>
                <w:szCs w:val="23"/>
              </w:rPr>
            </w:pPr>
            <w:r w:rsidRPr="001A6EF0">
              <w:rPr>
                <w:sz w:val="23"/>
                <w:szCs w:val="23"/>
              </w:rPr>
              <w:t>Spauda – ofsetinė, vaivorykštinė.</w:t>
            </w:r>
          </w:p>
          <w:p w14:paraId="5C8C1082" w14:textId="77777777" w:rsidR="004975CD" w:rsidRPr="001A6EF0" w:rsidRDefault="004975CD" w:rsidP="00B107D3">
            <w:pPr>
              <w:ind w:left="885"/>
              <w:jc w:val="both"/>
              <w:rPr>
                <w:sz w:val="23"/>
                <w:szCs w:val="23"/>
              </w:rPr>
            </w:pPr>
            <w:r w:rsidRPr="001A6EF0">
              <w:rPr>
                <w:sz w:val="23"/>
                <w:szCs w:val="23"/>
              </w:rPr>
              <w:t>Grafiniai apsaugos būdai</w:t>
            </w:r>
          </w:p>
          <w:p w14:paraId="0462316F" w14:textId="77777777" w:rsidR="004975CD" w:rsidRPr="001A6EF0" w:rsidRDefault="004975CD" w:rsidP="00B107D3">
            <w:pPr>
              <w:ind w:left="885"/>
              <w:jc w:val="both"/>
              <w:rPr>
                <w:sz w:val="23"/>
                <w:szCs w:val="23"/>
              </w:rPr>
            </w:pPr>
            <w:r w:rsidRPr="001A6EF0">
              <w:rPr>
                <w:sz w:val="23"/>
                <w:szCs w:val="23"/>
              </w:rPr>
              <w:t>Grafiniai apsaugos būdai – apsauginiai tinkleliai (dviejų spalvų: šviesiai mėlynos ir šviesiai žalios, pereinančios į geltoną).</w:t>
            </w:r>
          </w:p>
          <w:p w14:paraId="460F1982" w14:textId="77777777" w:rsidR="004975CD" w:rsidRPr="001A6EF0" w:rsidRDefault="004975CD" w:rsidP="00B107D3">
            <w:pPr>
              <w:ind w:left="885"/>
              <w:jc w:val="both"/>
              <w:rPr>
                <w:sz w:val="23"/>
                <w:szCs w:val="23"/>
              </w:rPr>
            </w:pPr>
            <w:r w:rsidRPr="001A6EF0">
              <w:rPr>
                <w:sz w:val="23"/>
                <w:szCs w:val="23"/>
              </w:rPr>
              <w:t>Grafiniai apsaugos būdai</w:t>
            </w:r>
          </w:p>
          <w:p w14:paraId="4C52742E" w14:textId="77777777" w:rsidR="004975CD" w:rsidRPr="001A6EF0" w:rsidRDefault="004975CD" w:rsidP="00B107D3">
            <w:pPr>
              <w:ind w:left="885"/>
              <w:jc w:val="both"/>
              <w:rPr>
                <w:sz w:val="23"/>
                <w:szCs w:val="23"/>
              </w:rPr>
            </w:pPr>
            <w:r w:rsidRPr="001A6EF0">
              <w:rPr>
                <w:sz w:val="23"/>
                <w:szCs w:val="23"/>
              </w:rPr>
              <w:t>Grafiniai apsaugos būdai – giljošai.</w:t>
            </w:r>
          </w:p>
          <w:p w14:paraId="123FEE64" w14:textId="77777777" w:rsidR="004975CD" w:rsidRPr="001A6EF0" w:rsidRDefault="004975CD" w:rsidP="00B107D3">
            <w:pPr>
              <w:ind w:left="885"/>
              <w:jc w:val="both"/>
              <w:rPr>
                <w:sz w:val="23"/>
                <w:szCs w:val="23"/>
              </w:rPr>
            </w:pPr>
            <w:r w:rsidRPr="001A6EF0">
              <w:rPr>
                <w:sz w:val="23"/>
                <w:szCs w:val="23"/>
              </w:rPr>
              <w:t>Numeravimas</w:t>
            </w:r>
          </w:p>
          <w:p w14:paraId="39A93876" w14:textId="77777777" w:rsidR="004975CD" w:rsidRPr="001A6EF0" w:rsidRDefault="004975CD" w:rsidP="00B107D3">
            <w:pPr>
              <w:ind w:left="885"/>
              <w:jc w:val="both"/>
              <w:rPr>
                <w:sz w:val="23"/>
                <w:szCs w:val="23"/>
              </w:rPr>
            </w:pPr>
            <w:r w:rsidRPr="001A6EF0">
              <w:rPr>
                <w:sz w:val="23"/>
                <w:szCs w:val="23"/>
              </w:rPr>
              <w:t>Spauda – iškilioji.</w:t>
            </w:r>
          </w:p>
          <w:p w14:paraId="2BE7E14F" w14:textId="77777777" w:rsidR="004975CD" w:rsidRPr="001A6EF0" w:rsidRDefault="004975CD" w:rsidP="00B107D3">
            <w:pPr>
              <w:ind w:left="885"/>
              <w:jc w:val="both"/>
              <w:rPr>
                <w:sz w:val="23"/>
                <w:szCs w:val="23"/>
              </w:rPr>
            </w:pPr>
            <w:r w:rsidRPr="001A6EF0">
              <w:rPr>
                <w:sz w:val="23"/>
                <w:szCs w:val="23"/>
              </w:rPr>
              <w:t>Numeravimas – numeratoriumi, vienodo dydžio skaitmenimis.</w:t>
            </w:r>
          </w:p>
          <w:p w14:paraId="79BB5063" w14:textId="77777777" w:rsidR="004975CD" w:rsidRPr="001A6EF0" w:rsidRDefault="004975CD" w:rsidP="00B107D3">
            <w:pPr>
              <w:ind w:left="885"/>
              <w:jc w:val="both"/>
              <w:rPr>
                <w:sz w:val="23"/>
                <w:szCs w:val="23"/>
              </w:rPr>
            </w:pPr>
            <w:r w:rsidRPr="001A6EF0">
              <w:rPr>
                <w:sz w:val="23"/>
                <w:szCs w:val="23"/>
              </w:rPr>
              <w:t>Dažai – švytintys ultravioletiniuose spinduliuose.</w:t>
            </w:r>
          </w:p>
          <w:p w14:paraId="2207EB1D" w14:textId="048A364B" w:rsidR="004975CD" w:rsidRPr="001A6EF0" w:rsidRDefault="00CC7DEC" w:rsidP="00B107D3">
            <w:pPr>
              <w:ind w:left="885"/>
              <w:jc w:val="both"/>
              <w:rPr>
                <w:sz w:val="23"/>
                <w:szCs w:val="23"/>
              </w:rPr>
            </w:pPr>
            <w:r w:rsidRPr="001A6EF0">
              <w:rPr>
                <w:sz w:val="23"/>
                <w:szCs w:val="23"/>
              </w:rPr>
              <w:t>Septynženklis</w:t>
            </w:r>
            <w:r w:rsidR="004975CD" w:rsidRPr="001A6EF0">
              <w:rPr>
                <w:sz w:val="23"/>
                <w:szCs w:val="23"/>
              </w:rPr>
              <w:t xml:space="preserve"> numeris išspausdintas juodos spalvos dažais.</w:t>
            </w:r>
          </w:p>
          <w:p w14:paraId="24D388D6" w14:textId="77777777" w:rsidR="004975CD" w:rsidRPr="001A6EF0" w:rsidRDefault="004975CD" w:rsidP="00B107D3">
            <w:pPr>
              <w:ind w:left="885"/>
              <w:jc w:val="both"/>
              <w:rPr>
                <w:b/>
                <w:sz w:val="23"/>
                <w:szCs w:val="23"/>
              </w:rPr>
            </w:pPr>
            <w:r w:rsidRPr="001A6EF0">
              <w:rPr>
                <w:b/>
                <w:sz w:val="23"/>
                <w:szCs w:val="23"/>
              </w:rPr>
              <w:t>2 pusė</w:t>
            </w:r>
          </w:p>
          <w:p w14:paraId="6235304A" w14:textId="77777777" w:rsidR="004975CD" w:rsidRPr="001A6EF0" w:rsidRDefault="004975CD" w:rsidP="00B107D3">
            <w:pPr>
              <w:ind w:left="885"/>
              <w:jc w:val="both"/>
              <w:rPr>
                <w:sz w:val="23"/>
                <w:szCs w:val="23"/>
              </w:rPr>
            </w:pPr>
            <w:r w:rsidRPr="001A6EF0">
              <w:rPr>
                <w:sz w:val="23"/>
                <w:szCs w:val="23"/>
              </w:rPr>
              <w:t>Popierius</w:t>
            </w:r>
          </w:p>
          <w:p w14:paraId="2D8A69B7" w14:textId="77777777" w:rsidR="004975CD" w:rsidRPr="001A6EF0" w:rsidRDefault="004975CD" w:rsidP="00B107D3">
            <w:pPr>
              <w:ind w:left="885"/>
              <w:jc w:val="both"/>
              <w:rPr>
                <w:sz w:val="23"/>
                <w:szCs w:val="23"/>
              </w:rPr>
            </w:pPr>
            <w:r w:rsidRPr="001A6EF0">
              <w:rPr>
                <w:sz w:val="23"/>
                <w:szCs w:val="23"/>
              </w:rPr>
              <w:t>Popierius – su vandens ženklu, dvitoniu, nefiksuotu, pasikartojančiu.</w:t>
            </w:r>
          </w:p>
          <w:p w14:paraId="32065B5C" w14:textId="77777777" w:rsidR="004975CD" w:rsidRPr="001A6EF0" w:rsidRDefault="004975CD" w:rsidP="00B107D3">
            <w:pPr>
              <w:ind w:left="885"/>
              <w:jc w:val="both"/>
              <w:rPr>
                <w:sz w:val="23"/>
                <w:szCs w:val="23"/>
              </w:rPr>
            </w:pPr>
            <w:r w:rsidRPr="001A6EF0">
              <w:rPr>
                <w:sz w:val="23"/>
                <w:szCs w:val="23"/>
              </w:rPr>
              <w:t>Popierius – su įterptais į masę pluoštais, matomais, raudonos spalvos, švytinčiais ultravioletiniuose spinduliuose.</w:t>
            </w:r>
          </w:p>
          <w:p w14:paraId="38EBB602" w14:textId="77777777" w:rsidR="004975CD" w:rsidRPr="001A6EF0" w:rsidRDefault="004975CD" w:rsidP="00B107D3">
            <w:pPr>
              <w:ind w:left="885"/>
              <w:jc w:val="both"/>
              <w:rPr>
                <w:sz w:val="23"/>
                <w:szCs w:val="23"/>
              </w:rPr>
            </w:pPr>
            <w:r w:rsidRPr="001A6EF0">
              <w:rPr>
                <w:sz w:val="23"/>
                <w:szCs w:val="23"/>
              </w:rPr>
              <w:t>Spauda</w:t>
            </w:r>
          </w:p>
          <w:p w14:paraId="45B23F8C" w14:textId="77777777" w:rsidR="004975CD" w:rsidRPr="001A6EF0" w:rsidRDefault="004975CD" w:rsidP="00B107D3">
            <w:pPr>
              <w:ind w:left="885"/>
              <w:jc w:val="both"/>
              <w:rPr>
                <w:sz w:val="23"/>
                <w:szCs w:val="23"/>
              </w:rPr>
            </w:pPr>
            <w:r w:rsidRPr="001A6EF0">
              <w:rPr>
                <w:sz w:val="23"/>
                <w:szCs w:val="23"/>
              </w:rPr>
              <w:t>Spauda – ofsetinė, vaivorykštinė.</w:t>
            </w:r>
          </w:p>
          <w:p w14:paraId="623CA903" w14:textId="77777777" w:rsidR="004975CD" w:rsidRPr="001A6EF0" w:rsidRDefault="004975CD" w:rsidP="00B107D3">
            <w:pPr>
              <w:ind w:left="885"/>
              <w:jc w:val="both"/>
              <w:rPr>
                <w:sz w:val="23"/>
                <w:szCs w:val="23"/>
              </w:rPr>
            </w:pPr>
            <w:r w:rsidRPr="001A6EF0">
              <w:rPr>
                <w:sz w:val="23"/>
                <w:szCs w:val="23"/>
              </w:rPr>
              <w:lastRenderedPageBreak/>
              <w:t>Grafiniai apsaugos būdai</w:t>
            </w:r>
          </w:p>
          <w:p w14:paraId="46F112DE" w14:textId="77777777" w:rsidR="004975CD" w:rsidRDefault="004975CD" w:rsidP="00B107D3">
            <w:pPr>
              <w:ind w:left="885"/>
              <w:jc w:val="both"/>
              <w:rPr>
                <w:sz w:val="23"/>
                <w:szCs w:val="23"/>
              </w:rPr>
            </w:pPr>
            <w:r w:rsidRPr="001A6EF0">
              <w:rPr>
                <w:sz w:val="23"/>
                <w:szCs w:val="23"/>
              </w:rPr>
              <w:t>Grafiniai apsaugos būdai – apsauginiai tinkleliai (dviejų spalvų: šviesiai mėlynos ir šviesiai žalios, pereinančios į geltoną).</w:t>
            </w:r>
          </w:p>
          <w:p w14:paraId="4C2CB90C" w14:textId="06CCD8A9" w:rsidR="00CE1005" w:rsidRPr="00CE1005" w:rsidRDefault="00CE1005" w:rsidP="00CE1005">
            <w:pPr>
              <w:pStyle w:val="ListParagraph"/>
              <w:numPr>
                <w:ilvl w:val="0"/>
                <w:numId w:val="2"/>
              </w:numPr>
              <w:jc w:val="both"/>
              <w:rPr>
                <w:sz w:val="23"/>
                <w:szCs w:val="23"/>
              </w:rPr>
            </w:pPr>
            <w:r w:rsidRPr="00CE1005">
              <w:rPr>
                <w:rFonts w:eastAsia="Calibri"/>
                <w:color w:val="000000" w:themeColor="text1"/>
              </w:rPr>
              <w:t>Spaudinių kiekis yra užsakomas vienu kartu.</w:t>
            </w:r>
          </w:p>
        </w:tc>
      </w:tr>
    </w:tbl>
    <w:p w14:paraId="06B67F61" w14:textId="3EB6C412" w:rsidR="00CC7DEC" w:rsidRPr="001A6EF0" w:rsidRDefault="002A1FBF" w:rsidP="002A1FBF">
      <w:pPr>
        <w:pStyle w:val="ListParagraph"/>
        <w:ind w:left="0"/>
        <w:jc w:val="center"/>
        <w:rPr>
          <w:sz w:val="23"/>
          <w:szCs w:val="23"/>
        </w:rPr>
      </w:pPr>
      <w:r w:rsidRPr="001A6EF0">
        <w:rPr>
          <w:sz w:val="23"/>
          <w:szCs w:val="23"/>
        </w:rPr>
        <w:lastRenderedPageBreak/>
        <w:t>____________________________</w:t>
      </w:r>
    </w:p>
    <w:sectPr w:rsidR="00CC7DEC" w:rsidRPr="001A6EF0" w:rsidSect="002A1FBF">
      <w:pgSz w:w="16838" w:h="11906" w:orient="landscape"/>
      <w:pgMar w:top="709" w:right="1103"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B24DF3" w14:textId="77777777" w:rsidR="00C8758D" w:rsidRDefault="00C8758D" w:rsidP="002A1FBF">
      <w:r>
        <w:separator/>
      </w:r>
    </w:p>
  </w:endnote>
  <w:endnote w:type="continuationSeparator" w:id="0">
    <w:p w14:paraId="44E7279C" w14:textId="77777777" w:rsidR="00C8758D" w:rsidRDefault="00C8758D" w:rsidP="002A1F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LT">
    <w:altName w:val="Times New Roman"/>
    <w:charset w:val="BA"/>
    <w:family w:val="roman"/>
    <w:pitch w:val="variable"/>
    <w:sig w:usb0="E0002AFF" w:usb1="C0007841"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altName w:val="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AA7FA3" w14:textId="77777777" w:rsidR="00C8758D" w:rsidRDefault="00C8758D" w:rsidP="002A1FBF">
      <w:r>
        <w:separator/>
      </w:r>
    </w:p>
  </w:footnote>
  <w:footnote w:type="continuationSeparator" w:id="0">
    <w:p w14:paraId="5691B425" w14:textId="77777777" w:rsidR="00C8758D" w:rsidRDefault="00C8758D" w:rsidP="002A1F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1A2F7A"/>
    <w:multiLevelType w:val="hybridMultilevel"/>
    <w:tmpl w:val="B7F23D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4021C88"/>
    <w:multiLevelType w:val="hybridMultilevel"/>
    <w:tmpl w:val="F236BE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1579776">
    <w:abstractNumId w:val="0"/>
  </w:num>
  <w:num w:numId="2" w16cid:durableId="14573347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75CD"/>
    <w:rsid w:val="000244A6"/>
    <w:rsid w:val="000463FB"/>
    <w:rsid w:val="000E0FDE"/>
    <w:rsid w:val="0012493B"/>
    <w:rsid w:val="00146955"/>
    <w:rsid w:val="00180A82"/>
    <w:rsid w:val="001A6EF0"/>
    <w:rsid w:val="002044E8"/>
    <w:rsid w:val="002A1FBF"/>
    <w:rsid w:val="003158AE"/>
    <w:rsid w:val="00341D2F"/>
    <w:rsid w:val="0037502E"/>
    <w:rsid w:val="004975CD"/>
    <w:rsid w:val="004A4579"/>
    <w:rsid w:val="005A061E"/>
    <w:rsid w:val="007B5983"/>
    <w:rsid w:val="008E7D98"/>
    <w:rsid w:val="00AF5513"/>
    <w:rsid w:val="00B107D3"/>
    <w:rsid w:val="00B63794"/>
    <w:rsid w:val="00C7361A"/>
    <w:rsid w:val="00C8758D"/>
    <w:rsid w:val="00CC7DEC"/>
    <w:rsid w:val="00CE1005"/>
    <w:rsid w:val="00DA6A80"/>
    <w:rsid w:val="00E377D9"/>
    <w:rsid w:val="00F35A4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B3C5E4"/>
  <w15:chartTrackingRefBased/>
  <w15:docId w15:val="{A1B0B19B-63B0-4253-80C4-91B31667B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75CD"/>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4975C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975C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975C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975C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975C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975C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975C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975C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975C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975C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975C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975C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975C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975C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975C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975C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975C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975CD"/>
    <w:rPr>
      <w:rFonts w:eastAsiaTheme="majorEastAsia" w:cstheme="majorBidi"/>
      <w:color w:val="272727" w:themeColor="text1" w:themeTint="D8"/>
    </w:rPr>
  </w:style>
  <w:style w:type="paragraph" w:styleId="Title">
    <w:name w:val="Title"/>
    <w:basedOn w:val="Normal"/>
    <w:next w:val="Normal"/>
    <w:link w:val="TitleChar"/>
    <w:uiPriority w:val="10"/>
    <w:qFormat/>
    <w:rsid w:val="004975C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975C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975C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975C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975CD"/>
    <w:pPr>
      <w:spacing w:before="160"/>
      <w:jc w:val="center"/>
    </w:pPr>
    <w:rPr>
      <w:i/>
      <w:iCs/>
      <w:color w:val="404040" w:themeColor="text1" w:themeTint="BF"/>
    </w:rPr>
  </w:style>
  <w:style w:type="character" w:customStyle="1" w:styleId="QuoteChar">
    <w:name w:val="Quote Char"/>
    <w:basedOn w:val="DefaultParagraphFont"/>
    <w:link w:val="Quote"/>
    <w:uiPriority w:val="29"/>
    <w:rsid w:val="004975CD"/>
    <w:rPr>
      <w:i/>
      <w:iCs/>
      <w:color w:val="404040" w:themeColor="text1" w:themeTint="BF"/>
    </w:rPr>
  </w:style>
  <w:style w:type="paragraph" w:styleId="ListParagraph">
    <w:name w:val="List Paragraph"/>
    <w:aliases w:val="Bullet EY"/>
    <w:basedOn w:val="Normal"/>
    <w:link w:val="ListParagraphChar"/>
    <w:uiPriority w:val="34"/>
    <w:qFormat/>
    <w:rsid w:val="004975CD"/>
    <w:pPr>
      <w:ind w:left="720"/>
      <w:contextualSpacing/>
    </w:pPr>
  </w:style>
  <w:style w:type="character" w:styleId="IntenseEmphasis">
    <w:name w:val="Intense Emphasis"/>
    <w:basedOn w:val="DefaultParagraphFont"/>
    <w:uiPriority w:val="21"/>
    <w:qFormat/>
    <w:rsid w:val="004975CD"/>
    <w:rPr>
      <w:i/>
      <w:iCs/>
      <w:color w:val="0F4761" w:themeColor="accent1" w:themeShade="BF"/>
    </w:rPr>
  </w:style>
  <w:style w:type="paragraph" w:styleId="IntenseQuote">
    <w:name w:val="Intense Quote"/>
    <w:basedOn w:val="Normal"/>
    <w:next w:val="Normal"/>
    <w:link w:val="IntenseQuoteChar"/>
    <w:uiPriority w:val="30"/>
    <w:qFormat/>
    <w:rsid w:val="004975C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975CD"/>
    <w:rPr>
      <w:i/>
      <w:iCs/>
      <w:color w:val="0F4761" w:themeColor="accent1" w:themeShade="BF"/>
    </w:rPr>
  </w:style>
  <w:style w:type="character" w:styleId="IntenseReference">
    <w:name w:val="Intense Reference"/>
    <w:basedOn w:val="DefaultParagraphFont"/>
    <w:uiPriority w:val="32"/>
    <w:qFormat/>
    <w:rsid w:val="004975CD"/>
    <w:rPr>
      <w:b/>
      <w:bCs/>
      <w:smallCaps/>
      <w:color w:val="0F4761" w:themeColor="accent1" w:themeShade="BF"/>
      <w:spacing w:val="5"/>
    </w:rPr>
  </w:style>
  <w:style w:type="table" w:customStyle="1" w:styleId="TableGrid2">
    <w:name w:val="Table Grid2"/>
    <w:basedOn w:val="TableNormal"/>
    <w:next w:val="TableGrid"/>
    <w:uiPriority w:val="39"/>
    <w:rsid w:val="004975CD"/>
    <w:pPr>
      <w:spacing w:after="0" w:line="240" w:lineRule="auto"/>
    </w:pPr>
    <w:rPr>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let EY Char"/>
    <w:link w:val="ListParagraph"/>
    <w:uiPriority w:val="34"/>
    <w:locked/>
    <w:rsid w:val="004975CD"/>
  </w:style>
  <w:style w:type="paragraph" w:styleId="BodyTextIndent3">
    <w:name w:val="Body Text Indent 3"/>
    <w:basedOn w:val="Normal"/>
    <w:link w:val="BodyTextIndent3Char"/>
    <w:rsid w:val="004975CD"/>
    <w:pPr>
      <w:tabs>
        <w:tab w:val="left" w:pos="9063"/>
      </w:tabs>
      <w:ind w:left="720"/>
      <w:jc w:val="both"/>
    </w:pPr>
    <w:rPr>
      <w:iCs/>
      <w:sz w:val="22"/>
      <w:szCs w:val="20"/>
    </w:rPr>
  </w:style>
  <w:style w:type="character" w:customStyle="1" w:styleId="BodyTextIndent3Char">
    <w:name w:val="Body Text Indent 3 Char"/>
    <w:basedOn w:val="DefaultParagraphFont"/>
    <w:link w:val="BodyTextIndent3"/>
    <w:rsid w:val="004975CD"/>
    <w:rPr>
      <w:rFonts w:ascii="Times New Roman" w:eastAsia="Times New Roman" w:hAnsi="Times New Roman" w:cs="Times New Roman"/>
      <w:iCs/>
      <w:kern w:val="0"/>
      <w:sz w:val="22"/>
      <w:szCs w:val="20"/>
      <w14:ligatures w14:val="none"/>
    </w:rPr>
  </w:style>
  <w:style w:type="paragraph" w:customStyle="1" w:styleId="Hyperlink1">
    <w:name w:val="Hyperlink1"/>
    <w:rsid w:val="004975CD"/>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table" w:customStyle="1" w:styleId="Lentelstinklelis41">
    <w:name w:val="Lentelės tinklelis41"/>
    <w:basedOn w:val="TableNormal"/>
    <w:next w:val="TableGrid"/>
    <w:uiPriority w:val="59"/>
    <w:rsid w:val="004975CD"/>
    <w:pPr>
      <w:spacing w:after="0" w:line="240" w:lineRule="auto"/>
    </w:pPr>
    <w:rPr>
      <w:rFonts w:ascii="Calibri" w:eastAsia="Calibri" w:hAnsi="Calibri" w:cs="Times New Roman"/>
      <w:kern w:val="0"/>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975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A4579"/>
    <w:rPr>
      <w:sz w:val="16"/>
      <w:szCs w:val="16"/>
    </w:rPr>
  </w:style>
  <w:style w:type="paragraph" w:styleId="CommentText">
    <w:name w:val="annotation text"/>
    <w:basedOn w:val="Normal"/>
    <w:link w:val="CommentTextChar"/>
    <w:uiPriority w:val="99"/>
    <w:unhideWhenUsed/>
    <w:rsid w:val="004A4579"/>
    <w:rPr>
      <w:sz w:val="20"/>
      <w:szCs w:val="20"/>
    </w:rPr>
  </w:style>
  <w:style w:type="character" w:customStyle="1" w:styleId="CommentTextChar">
    <w:name w:val="Comment Text Char"/>
    <w:basedOn w:val="DefaultParagraphFont"/>
    <w:link w:val="CommentText"/>
    <w:uiPriority w:val="99"/>
    <w:rsid w:val="004A4579"/>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4A4579"/>
    <w:rPr>
      <w:b/>
      <w:bCs/>
    </w:rPr>
  </w:style>
  <w:style w:type="character" w:customStyle="1" w:styleId="CommentSubjectChar">
    <w:name w:val="Comment Subject Char"/>
    <w:basedOn w:val="CommentTextChar"/>
    <w:link w:val="CommentSubject"/>
    <w:uiPriority w:val="99"/>
    <w:semiHidden/>
    <w:rsid w:val="004A4579"/>
    <w:rPr>
      <w:rFonts w:ascii="Times New Roman" w:eastAsia="Times New Roman" w:hAnsi="Times New Roman" w:cs="Times New Roman"/>
      <w:b/>
      <w:bCs/>
      <w:kern w:val="0"/>
      <w:sz w:val="20"/>
      <w:szCs w:val="20"/>
      <w14:ligatures w14:val="none"/>
    </w:rPr>
  </w:style>
  <w:style w:type="paragraph" w:styleId="Revision">
    <w:name w:val="Revision"/>
    <w:hidden/>
    <w:uiPriority w:val="99"/>
    <w:semiHidden/>
    <w:rsid w:val="004A4579"/>
    <w:pPr>
      <w:spacing w:after="0" w:line="240" w:lineRule="auto"/>
    </w:pPr>
    <w:rPr>
      <w:rFonts w:ascii="Times New Roman" w:eastAsia="Times New Roman" w:hAnsi="Times New Roman" w:cs="Times New Roman"/>
      <w:kern w:val="0"/>
      <w14:ligatures w14:val="none"/>
    </w:rPr>
  </w:style>
  <w:style w:type="paragraph" w:styleId="Header">
    <w:name w:val="header"/>
    <w:basedOn w:val="Normal"/>
    <w:link w:val="HeaderChar"/>
    <w:uiPriority w:val="99"/>
    <w:unhideWhenUsed/>
    <w:rsid w:val="002A1FBF"/>
    <w:pPr>
      <w:tabs>
        <w:tab w:val="center" w:pos="4819"/>
        <w:tab w:val="right" w:pos="9638"/>
      </w:tabs>
    </w:pPr>
  </w:style>
  <w:style w:type="character" w:customStyle="1" w:styleId="HeaderChar">
    <w:name w:val="Header Char"/>
    <w:basedOn w:val="DefaultParagraphFont"/>
    <w:link w:val="Header"/>
    <w:uiPriority w:val="99"/>
    <w:rsid w:val="002A1FBF"/>
    <w:rPr>
      <w:rFonts w:ascii="Times New Roman" w:eastAsia="Times New Roman" w:hAnsi="Times New Roman" w:cs="Times New Roman"/>
      <w:kern w:val="0"/>
      <w14:ligatures w14:val="none"/>
    </w:rPr>
  </w:style>
  <w:style w:type="paragraph" w:styleId="Footer">
    <w:name w:val="footer"/>
    <w:basedOn w:val="Normal"/>
    <w:link w:val="FooterChar"/>
    <w:uiPriority w:val="99"/>
    <w:unhideWhenUsed/>
    <w:rsid w:val="002A1FBF"/>
    <w:pPr>
      <w:tabs>
        <w:tab w:val="center" w:pos="4819"/>
        <w:tab w:val="right" w:pos="9638"/>
      </w:tabs>
    </w:pPr>
  </w:style>
  <w:style w:type="character" w:customStyle="1" w:styleId="FooterChar">
    <w:name w:val="Footer Char"/>
    <w:basedOn w:val="DefaultParagraphFont"/>
    <w:link w:val="Footer"/>
    <w:uiPriority w:val="99"/>
    <w:rsid w:val="002A1FBF"/>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2" Target="numbering.xml"
                 Type="http://schemas.openxmlformats.org/officeDocument/2006/relationships/numbering"/>
   <Relationship Id="rId3" Target="styles.xml"
                 Type="http://schemas.openxmlformats.org/officeDocument/2006/relationships/style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D0EBBC-FCCE-46B4-96F0-16ADE07BB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1328</Words>
  <Characters>758</Characters>
  <Application>Microsoft Office Word</Application>
  <DocSecurity>0</DocSecurity>
  <Lines>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2082</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2024-10-25T06:39:00Z</dcterms:created>
  <dc:creator>Loreta Čeikauskienė</dc:creator>
  <cp:lastModifiedBy>Loreta Čeikauskienė</cp:lastModifiedBy>
  <dcterms:modified xsi:type="dcterms:W3CDTF">2024-11-19T06:26:00Z</dcterms:modified>
  <cp:revision>6</cp:revision>
</cp:coreProperties>
</file>